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atLeas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  <w:r>
        <w:rPr>
          <w:rFonts w:ascii="黑体" w:hAnsi="黑体" w:eastAsia="黑体" w:cs="黑体"/>
          <w:snapToGrid w:val="0"/>
          <w:kern w:val="0"/>
          <w:sz w:val="32"/>
          <w:szCs w:val="32"/>
        </w:rPr>
        <w:t xml:space="preserve"> </w:t>
      </w:r>
    </w:p>
    <w:p>
      <w:pPr>
        <w:spacing w:line="520" w:lineRule="atLeast"/>
        <w:ind w:firstLine="560" w:firstLineChars="200"/>
        <w:rPr>
          <w:rFonts w:ascii="华文仿宋" w:hAnsi="华文仿宋" w:eastAsia="华文仿宋"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/>
          <w:sz w:val="28"/>
          <w:szCs w:val="28"/>
        </w:rPr>
        <w:t>中国矿业大学(北京)2016年学风建设宣讲会宣讲人汇总表</w:t>
      </w:r>
    </w:p>
    <w:bookmarkEnd w:id="0"/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86"/>
        <w:gridCol w:w="1244"/>
        <w:gridCol w:w="1245"/>
        <w:gridCol w:w="1000"/>
        <w:gridCol w:w="1559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244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专业</w:t>
            </w:r>
          </w:p>
        </w:tc>
        <w:tc>
          <w:tcPr>
            <w:tcW w:w="1000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联系方式</w:t>
            </w:r>
          </w:p>
        </w:tc>
        <w:tc>
          <w:tcPr>
            <w:tcW w:w="1043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主题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52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541EB"/>
    <w:rsid w:val="7E5541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2016-02-29T08:10:00Z</dcterms:created>
  <dc:creator>tjw</dc:creator>
  <cp:lastModifiedBy>tjw</cp:lastModifiedBy>
  <dcterms:modified xsi:type="dcterms:W3CDTF">2016-02-29T08:11:07Z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